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4AA" w:rsidRDefault="002674AA">
      <w:bookmarkStart w:id="0" w:name="_GoBack"/>
      <w:bookmarkEnd w:id="0"/>
    </w:p>
    <w:p w:rsidR="002674AA" w:rsidRDefault="00F108CD" w:rsidP="002674AA">
      <w:pPr>
        <w:jc w:val="center"/>
      </w:pPr>
      <w:r>
        <w:rPr>
          <w:noProof/>
        </w:rPr>
        <w:drawing>
          <wp:inline distT="0" distB="0" distL="0" distR="0">
            <wp:extent cx="3657600" cy="1390650"/>
            <wp:effectExtent l="0" t="0" r="0" b="0"/>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1390650"/>
                    </a:xfrm>
                    <a:prstGeom prst="rect">
                      <a:avLst/>
                    </a:prstGeom>
                    <a:noFill/>
                    <a:ln>
                      <a:noFill/>
                    </a:ln>
                  </pic:spPr>
                </pic:pic>
              </a:graphicData>
            </a:graphic>
          </wp:inline>
        </w:drawing>
      </w:r>
    </w:p>
    <w:p w:rsidR="002674AA" w:rsidRPr="0057059F" w:rsidRDefault="002674AA" w:rsidP="002674AA">
      <w:pPr>
        <w:jc w:val="center"/>
        <w:rPr>
          <w:rFonts w:ascii="Arial" w:hAnsi="Arial" w:cs="Arial"/>
          <w:b/>
          <w:sz w:val="28"/>
          <w:szCs w:val="28"/>
        </w:rPr>
      </w:pPr>
      <w:r w:rsidRPr="0057059F">
        <w:rPr>
          <w:rFonts w:ascii="Arial" w:hAnsi="Arial" w:cs="Arial"/>
          <w:b/>
          <w:sz w:val="28"/>
          <w:szCs w:val="28"/>
        </w:rPr>
        <w:t>Overview of S.B. 260 (Hancock)</w:t>
      </w:r>
    </w:p>
    <w:p w:rsidR="002674AA" w:rsidRPr="0057059F" w:rsidRDefault="002674AA" w:rsidP="002674AA">
      <w:pPr>
        <w:jc w:val="center"/>
        <w:rPr>
          <w:rFonts w:ascii="Arial" w:hAnsi="Arial" w:cs="Arial"/>
          <w:b/>
          <w:sz w:val="28"/>
          <w:szCs w:val="28"/>
        </w:rPr>
      </w:pPr>
      <w:r w:rsidRPr="0057059F">
        <w:rPr>
          <w:rFonts w:ascii="Arial" w:hAnsi="Arial" w:cs="Arial"/>
          <w:b/>
          <w:sz w:val="28"/>
          <w:szCs w:val="28"/>
        </w:rPr>
        <w:t>Sentencing Review for Juveniles Tried as Adults in California</w:t>
      </w:r>
    </w:p>
    <w:p w:rsidR="002674AA" w:rsidRDefault="002674AA"/>
    <w:p w:rsidR="00F108CD" w:rsidRPr="00A65F05" w:rsidRDefault="00F108CD" w:rsidP="00F108CD">
      <w:pPr>
        <w:pStyle w:val="Heading2"/>
        <w:rPr>
          <w:rFonts w:cs="Arial"/>
          <w:sz w:val="24"/>
          <w:szCs w:val="24"/>
        </w:rPr>
      </w:pPr>
      <w:r w:rsidRPr="00A65F05">
        <w:rPr>
          <w:rFonts w:cs="Arial"/>
          <w:sz w:val="24"/>
          <w:szCs w:val="24"/>
        </w:rPr>
        <w:t>THE PROBLEM</w:t>
      </w:r>
    </w:p>
    <w:p w:rsidR="00F108CD" w:rsidRPr="00A65F05" w:rsidRDefault="00F108CD" w:rsidP="00F108CD">
      <w:pPr>
        <w:pStyle w:val="BodyTextIndent"/>
        <w:rPr>
          <w:rFonts w:ascii="Arial" w:hAnsi="Arial" w:cs="Arial"/>
          <w:sz w:val="24"/>
          <w:szCs w:val="24"/>
        </w:rPr>
      </w:pPr>
    </w:p>
    <w:p w:rsidR="00F108CD" w:rsidRPr="00A65F05" w:rsidRDefault="00F108CD" w:rsidP="00F108CD">
      <w:pPr>
        <w:rPr>
          <w:rFonts w:ascii="Arial" w:hAnsi="Arial" w:cs="Arial"/>
          <w:sz w:val="24"/>
          <w:szCs w:val="24"/>
        </w:rPr>
      </w:pPr>
      <w:r w:rsidRPr="00A65F05">
        <w:rPr>
          <w:rFonts w:ascii="Arial" w:hAnsi="Arial" w:cs="Arial"/>
          <w:sz w:val="24"/>
          <w:szCs w:val="24"/>
        </w:rPr>
        <w:t xml:space="preserve">California’s prison system houses more than 6,000 </w:t>
      </w:r>
      <w:r w:rsidR="00B0128A">
        <w:rPr>
          <w:rFonts w:ascii="Arial" w:hAnsi="Arial" w:cs="Arial"/>
          <w:sz w:val="24"/>
          <w:szCs w:val="24"/>
        </w:rPr>
        <w:t>people</w:t>
      </w:r>
      <w:r w:rsidRPr="00A65F05">
        <w:rPr>
          <w:rFonts w:ascii="Arial" w:hAnsi="Arial" w:cs="Arial"/>
          <w:sz w:val="24"/>
          <w:szCs w:val="24"/>
        </w:rPr>
        <w:t xml:space="preserve"> who were 14 to 17 years of age at the time of their offense.  Many are serving sentences so long that, absent a change in the law, they would not qualify for parole during their expected lifetime.  </w:t>
      </w:r>
    </w:p>
    <w:p w:rsidR="00F108CD" w:rsidRPr="00A65F05" w:rsidRDefault="00F108CD" w:rsidP="00F108CD">
      <w:pPr>
        <w:rPr>
          <w:rFonts w:ascii="Arial" w:hAnsi="Arial" w:cs="Arial"/>
          <w:sz w:val="24"/>
          <w:szCs w:val="24"/>
        </w:rPr>
      </w:pPr>
    </w:p>
    <w:p w:rsidR="00F108CD" w:rsidRPr="00A65F05" w:rsidRDefault="00F108CD" w:rsidP="00F108CD">
      <w:pPr>
        <w:rPr>
          <w:rFonts w:ascii="Arial" w:hAnsi="Arial" w:cs="Arial"/>
          <w:sz w:val="24"/>
          <w:szCs w:val="24"/>
        </w:rPr>
      </w:pPr>
      <w:r w:rsidRPr="00A65F05">
        <w:rPr>
          <w:rFonts w:ascii="Arial" w:hAnsi="Arial" w:cs="Arial"/>
          <w:sz w:val="24"/>
          <w:szCs w:val="24"/>
        </w:rPr>
        <w:t>The Supreme Court has recognized that  “only a relatively small proportion of adolescents” who engage in illegal activity “develop entrenched patterns of problem behavior,” and that “developments in psychology and brain science continue to show fundamental differences between juvenile and adult minds,” including “parts of the brain involved in behavior control.” Youthfulness both lessens a juvenile’s moral culpability and enhances the prospect that, as a youth matures into an adult and neurological development occurs, these individuals can become contributing members of society. (Miller v. Alabama (2012) 183 L.Ed.2d 407.)</w:t>
      </w:r>
    </w:p>
    <w:p w:rsidR="00F108CD" w:rsidRPr="00A65F05" w:rsidRDefault="00F108CD" w:rsidP="00F108CD">
      <w:pPr>
        <w:rPr>
          <w:rFonts w:ascii="Arial" w:hAnsi="Arial" w:cs="Arial"/>
          <w:sz w:val="24"/>
          <w:szCs w:val="24"/>
        </w:rPr>
      </w:pPr>
    </w:p>
    <w:p w:rsidR="00F108CD" w:rsidRPr="00A65F05" w:rsidRDefault="00F108CD" w:rsidP="00F108CD">
      <w:pPr>
        <w:pStyle w:val="Default"/>
        <w:rPr>
          <w:rFonts w:ascii="Arial" w:hAnsi="Arial" w:cs="Arial"/>
        </w:rPr>
      </w:pPr>
      <w:r w:rsidRPr="00A65F05">
        <w:rPr>
          <w:rFonts w:ascii="Arial" w:hAnsi="Arial" w:cs="Arial"/>
        </w:rPr>
        <w:t xml:space="preserve">Because of their lessened culpability and capacity for change both the United States Supreme Court and the California Supreme Court have called for juveniles tried as adults to be given the opportunity to obtain release upon a showing that they have been rehabilitated and gained maturity. (People v. Caballero (2012) 55 Cal.4th 262; Graham v. Florida (2010) 560 U.S. 48, and Miller v. Alabama (2012) 183 L.Ed.2d 407.)  </w:t>
      </w:r>
    </w:p>
    <w:p w:rsidR="00F108CD" w:rsidRPr="00A65F05" w:rsidRDefault="00F108CD" w:rsidP="00F108CD">
      <w:pPr>
        <w:pStyle w:val="Default"/>
        <w:rPr>
          <w:rFonts w:ascii="Arial" w:hAnsi="Arial" w:cs="Arial"/>
        </w:rPr>
      </w:pPr>
    </w:p>
    <w:p w:rsidR="00F108CD" w:rsidRPr="00A65F05" w:rsidRDefault="00F108CD" w:rsidP="00F108CD">
      <w:pPr>
        <w:pStyle w:val="Default"/>
        <w:rPr>
          <w:rFonts w:ascii="Arial" w:hAnsi="Arial" w:cs="Arial"/>
        </w:rPr>
      </w:pPr>
      <w:r w:rsidRPr="00A65F05">
        <w:rPr>
          <w:rFonts w:ascii="Arial" w:hAnsi="Arial" w:cs="Arial"/>
        </w:rPr>
        <w:t>However, until S.B. 260, California had no mechanism for providing the required review.  As a result, youth challenging extremely long sentences were forced to litigate their right to review case by case in the courts.  There were no guidelines to help courts to make the right decision, and no timelines as to when review should occur.  There was no formal way for youth to know whether or when they qualified for review</w:t>
      </w:r>
      <w:r w:rsidR="00C241A5">
        <w:rPr>
          <w:rFonts w:ascii="Arial" w:hAnsi="Arial" w:cs="Arial"/>
        </w:rPr>
        <w:t>,</w:t>
      </w:r>
      <w:r w:rsidRPr="00A65F05">
        <w:rPr>
          <w:rFonts w:ascii="Arial" w:hAnsi="Arial" w:cs="Arial"/>
        </w:rPr>
        <w:t xml:space="preserve"> or how to seek legal assistance. </w:t>
      </w:r>
    </w:p>
    <w:p w:rsidR="00F108CD" w:rsidRPr="00A65F05" w:rsidRDefault="00F108CD" w:rsidP="00F108CD">
      <w:pPr>
        <w:pStyle w:val="Default"/>
      </w:pPr>
    </w:p>
    <w:p w:rsidR="007811C6" w:rsidRDefault="00F108CD" w:rsidP="00F108CD">
      <w:pPr>
        <w:rPr>
          <w:rFonts w:ascii="Arial" w:hAnsi="Arial" w:cs="Arial"/>
          <w:sz w:val="24"/>
          <w:szCs w:val="24"/>
        </w:rPr>
      </w:pPr>
      <w:r w:rsidRPr="00A65F05">
        <w:rPr>
          <w:rFonts w:ascii="Arial" w:hAnsi="Arial" w:cs="Arial"/>
          <w:sz w:val="24"/>
          <w:szCs w:val="24"/>
        </w:rPr>
        <w:t xml:space="preserve">S.B. 260 was introduced by Senator Loni Hancock and co-sponsored by Human Rights Watch, Youth Law Center, the Friends Committee on Legislation of California, and the Post-Conviction Justice Project of the University of Southern California. </w:t>
      </w:r>
      <w:r w:rsidR="00C241A5">
        <w:rPr>
          <w:rFonts w:ascii="Arial" w:hAnsi="Arial" w:cs="Arial"/>
          <w:sz w:val="24"/>
          <w:szCs w:val="24"/>
        </w:rPr>
        <w:t xml:space="preserve"> </w:t>
      </w:r>
      <w:r w:rsidRPr="00A65F05">
        <w:rPr>
          <w:rFonts w:ascii="Arial" w:hAnsi="Arial" w:cs="Arial"/>
          <w:sz w:val="24"/>
          <w:szCs w:val="24"/>
        </w:rPr>
        <w:t>Supporters included a broad coalition of advocates, family members of victims, law professors, faith community leaders, and youth who have served time and their family members.</w:t>
      </w:r>
    </w:p>
    <w:p w:rsidR="00A65F05" w:rsidRPr="00A65F05" w:rsidRDefault="00A65F05" w:rsidP="00F108CD">
      <w:pPr>
        <w:rPr>
          <w:rFonts w:ascii="Arial" w:hAnsi="Arial" w:cs="Arial"/>
          <w:sz w:val="24"/>
          <w:szCs w:val="24"/>
        </w:rPr>
      </w:pPr>
    </w:p>
    <w:p w:rsidR="00F108CD" w:rsidRPr="00A65F05" w:rsidRDefault="00F108CD" w:rsidP="00F108CD">
      <w:pPr>
        <w:pStyle w:val="Heading2"/>
        <w:rPr>
          <w:rFonts w:cs="Arial"/>
          <w:sz w:val="24"/>
          <w:szCs w:val="24"/>
        </w:rPr>
      </w:pPr>
      <w:r w:rsidRPr="00A65F05">
        <w:rPr>
          <w:rFonts w:cs="Arial"/>
          <w:sz w:val="24"/>
          <w:szCs w:val="24"/>
        </w:rPr>
        <w:t xml:space="preserve">S.B. </w:t>
      </w:r>
      <w:r w:rsidRPr="00A65F05">
        <w:rPr>
          <w:rFonts w:cs="Arial"/>
          <w:sz w:val="24"/>
          <w:szCs w:val="24"/>
        </w:rPr>
        <w:softHyphen/>
      </w:r>
      <w:r w:rsidRPr="00A65F05">
        <w:rPr>
          <w:rFonts w:cs="Arial"/>
          <w:sz w:val="24"/>
          <w:szCs w:val="24"/>
        </w:rPr>
        <w:softHyphen/>
      </w:r>
      <w:r w:rsidRPr="00A65F05">
        <w:rPr>
          <w:rFonts w:cs="Arial"/>
          <w:sz w:val="24"/>
          <w:szCs w:val="24"/>
        </w:rPr>
        <w:softHyphen/>
      </w:r>
      <w:r w:rsidRPr="00A65F05">
        <w:rPr>
          <w:rFonts w:cs="Arial"/>
          <w:sz w:val="24"/>
          <w:szCs w:val="24"/>
        </w:rPr>
        <w:softHyphen/>
      </w:r>
      <w:r w:rsidRPr="00A65F05">
        <w:rPr>
          <w:rFonts w:cs="Arial"/>
          <w:sz w:val="24"/>
          <w:szCs w:val="24"/>
        </w:rPr>
        <w:softHyphen/>
      </w:r>
      <w:r w:rsidRPr="00A65F05">
        <w:rPr>
          <w:rFonts w:cs="Arial"/>
          <w:sz w:val="24"/>
          <w:szCs w:val="24"/>
        </w:rPr>
        <w:softHyphen/>
      </w:r>
      <w:r w:rsidRPr="00A65F05">
        <w:rPr>
          <w:rFonts w:cs="Arial"/>
          <w:sz w:val="24"/>
          <w:szCs w:val="24"/>
        </w:rPr>
        <w:softHyphen/>
      </w:r>
      <w:r w:rsidRPr="00A65F05">
        <w:rPr>
          <w:rFonts w:cs="Arial"/>
          <w:sz w:val="24"/>
          <w:szCs w:val="24"/>
        </w:rPr>
        <w:softHyphen/>
      </w:r>
      <w:r w:rsidRPr="00A65F05">
        <w:rPr>
          <w:rFonts w:cs="Arial"/>
          <w:sz w:val="24"/>
          <w:szCs w:val="24"/>
        </w:rPr>
        <w:softHyphen/>
      </w:r>
      <w:r w:rsidRPr="00A65F05">
        <w:rPr>
          <w:rFonts w:cs="Arial"/>
          <w:sz w:val="24"/>
          <w:szCs w:val="24"/>
        </w:rPr>
        <w:softHyphen/>
      </w:r>
      <w:r w:rsidRPr="00A65F05">
        <w:rPr>
          <w:rFonts w:cs="Arial"/>
          <w:sz w:val="24"/>
          <w:szCs w:val="24"/>
        </w:rPr>
        <w:softHyphen/>
      </w:r>
      <w:r w:rsidRPr="00A65F05">
        <w:rPr>
          <w:rFonts w:cs="Arial"/>
          <w:sz w:val="24"/>
          <w:szCs w:val="24"/>
        </w:rPr>
        <w:softHyphen/>
      </w:r>
      <w:r w:rsidRPr="00A65F05">
        <w:rPr>
          <w:rFonts w:cs="Arial"/>
          <w:sz w:val="24"/>
          <w:szCs w:val="24"/>
        </w:rPr>
        <w:softHyphen/>
      </w:r>
      <w:r w:rsidRPr="00A65F05">
        <w:rPr>
          <w:rFonts w:cs="Arial"/>
          <w:sz w:val="24"/>
          <w:szCs w:val="24"/>
        </w:rPr>
        <w:softHyphen/>
      </w:r>
      <w:r w:rsidRPr="00A65F05">
        <w:rPr>
          <w:rFonts w:cs="Arial"/>
          <w:sz w:val="24"/>
          <w:szCs w:val="24"/>
        </w:rPr>
        <w:softHyphen/>
      </w:r>
      <w:r w:rsidRPr="00A65F05">
        <w:rPr>
          <w:rFonts w:cs="Arial"/>
          <w:sz w:val="24"/>
          <w:szCs w:val="24"/>
        </w:rPr>
        <w:softHyphen/>
      </w:r>
      <w:r w:rsidRPr="00A65F05">
        <w:rPr>
          <w:rFonts w:cs="Arial"/>
          <w:sz w:val="24"/>
          <w:szCs w:val="24"/>
        </w:rPr>
        <w:softHyphen/>
      </w:r>
      <w:r w:rsidRPr="00A65F05">
        <w:rPr>
          <w:rFonts w:cs="Arial"/>
          <w:sz w:val="24"/>
          <w:szCs w:val="24"/>
        </w:rPr>
        <w:softHyphen/>
      </w:r>
      <w:r w:rsidRPr="00A65F05">
        <w:rPr>
          <w:rFonts w:cs="Arial"/>
          <w:sz w:val="24"/>
          <w:szCs w:val="24"/>
        </w:rPr>
        <w:softHyphen/>
      </w:r>
      <w:r w:rsidRPr="00A65F05">
        <w:rPr>
          <w:rFonts w:cs="Arial"/>
          <w:sz w:val="24"/>
          <w:szCs w:val="24"/>
        </w:rPr>
        <w:softHyphen/>
      </w:r>
      <w:r w:rsidRPr="00A65F05">
        <w:rPr>
          <w:rFonts w:cs="Arial"/>
          <w:sz w:val="24"/>
          <w:szCs w:val="24"/>
        </w:rPr>
        <w:softHyphen/>
      </w:r>
      <w:r w:rsidRPr="00A65F05">
        <w:rPr>
          <w:rFonts w:cs="Arial"/>
          <w:sz w:val="24"/>
          <w:szCs w:val="24"/>
        </w:rPr>
        <w:softHyphen/>
      </w:r>
      <w:r w:rsidRPr="00A65F05">
        <w:rPr>
          <w:rFonts w:cs="Arial"/>
          <w:sz w:val="24"/>
          <w:szCs w:val="24"/>
        </w:rPr>
        <w:softHyphen/>
      </w:r>
      <w:r w:rsidRPr="00A65F05">
        <w:rPr>
          <w:rFonts w:cs="Arial"/>
          <w:sz w:val="24"/>
          <w:szCs w:val="24"/>
        </w:rPr>
        <w:softHyphen/>
      </w:r>
      <w:r w:rsidRPr="00A65F05">
        <w:rPr>
          <w:rFonts w:cs="Arial"/>
          <w:sz w:val="24"/>
          <w:szCs w:val="24"/>
        </w:rPr>
        <w:softHyphen/>
      </w:r>
      <w:r w:rsidRPr="00A65F05">
        <w:rPr>
          <w:rFonts w:cs="Arial"/>
          <w:sz w:val="24"/>
          <w:szCs w:val="24"/>
        </w:rPr>
        <w:softHyphen/>
      </w:r>
      <w:r w:rsidRPr="00A65F05">
        <w:rPr>
          <w:rFonts w:cs="Arial"/>
          <w:sz w:val="24"/>
          <w:szCs w:val="24"/>
        </w:rPr>
        <w:softHyphen/>
      </w:r>
      <w:r w:rsidRPr="00A65F05">
        <w:rPr>
          <w:rFonts w:cs="Arial"/>
          <w:sz w:val="24"/>
          <w:szCs w:val="24"/>
        </w:rPr>
        <w:softHyphen/>
      </w:r>
      <w:r w:rsidRPr="00A65F05">
        <w:rPr>
          <w:rFonts w:cs="Arial"/>
          <w:sz w:val="24"/>
          <w:szCs w:val="24"/>
        </w:rPr>
        <w:softHyphen/>
      </w:r>
      <w:r w:rsidRPr="00A65F05">
        <w:rPr>
          <w:rFonts w:cs="Arial"/>
          <w:sz w:val="24"/>
          <w:szCs w:val="24"/>
        </w:rPr>
        <w:softHyphen/>
      </w:r>
      <w:r w:rsidRPr="00A65F05">
        <w:rPr>
          <w:rFonts w:cs="Arial"/>
          <w:sz w:val="24"/>
          <w:szCs w:val="24"/>
        </w:rPr>
        <w:softHyphen/>
        <w:t xml:space="preserve">260 </w:t>
      </w:r>
    </w:p>
    <w:p w:rsidR="00F108CD" w:rsidRPr="00A65F05" w:rsidRDefault="00F108CD" w:rsidP="00F108CD">
      <w:pPr>
        <w:rPr>
          <w:rFonts w:ascii="Arial" w:hAnsi="Arial" w:cs="Arial"/>
          <w:b/>
          <w:sz w:val="24"/>
          <w:szCs w:val="24"/>
        </w:rPr>
      </w:pPr>
      <w:r w:rsidRPr="00A65F05">
        <w:rPr>
          <w:rFonts w:ascii="Arial" w:hAnsi="Arial" w:cs="Arial"/>
          <w:b/>
          <w:sz w:val="24"/>
          <w:szCs w:val="24"/>
        </w:rPr>
        <w:softHyphen/>
      </w:r>
      <w:r w:rsidRPr="00A65F05">
        <w:rPr>
          <w:rFonts w:ascii="Arial" w:hAnsi="Arial" w:cs="Arial"/>
          <w:b/>
          <w:sz w:val="24"/>
          <w:szCs w:val="24"/>
        </w:rPr>
        <w:softHyphen/>
      </w:r>
      <w:r w:rsidRPr="00A65F05">
        <w:rPr>
          <w:rFonts w:ascii="Arial" w:hAnsi="Arial" w:cs="Arial"/>
          <w:b/>
          <w:sz w:val="24"/>
          <w:szCs w:val="24"/>
        </w:rPr>
        <w:softHyphen/>
      </w:r>
      <w:r w:rsidRPr="00A65F05">
        <w:rPr>
          <w:rFonts w:ascii="Arial" w:hAnsi="Arial" w:cs="Arial"/>
          <w:b/>
          <w:sz w:val="24"/>
          <w:szCs w:val="24"/>
        </w:rPr>
        <w:softHyphen/>
      </w:r>
      <w:r w:rsidRPr="00A65F05">
        <w:rPr>
          <w:rFonts w:ascii="Arial" w:hAnsi="Arial" w:cs="Arial"/>
          <w:b/>
          <w:sz w:val="24"/>
          <w:szCs w:val="24"/>
        </w:rPr>
        <w:softHyphen/>
      </w:r>
      <w:r w:rsidRPr="00A65F05">
        <w:rPr>
          <w:rFonts w:ascii="Arial" w:hAnsi="Arial" w:cs="Arial"/>
          <w:b/>
          <w:sz w:val="24"/>
          <w:szCs w:val="24"/>
        </w:rPr>
        <w:softHyphen/>
      </w:r>
      <w:r w:rsidRPr="00A65F05">
        <w:rPr>
          <w:rFonts w:ascii="Arial" w:hAnsi="Arial" w:cs="Arial"/>
          <w:b/>
          <w:sz w:val="24"/>
          <w:szCs w:val="24"/>
        </w:rPr>
        <w:softHyphen/>
      </w:r>
      <w:r w:rsidRPr="00A65F05">
        <w:rPr>
          <w:rFonts w:ascii="Arial" w:hAnsi="Arial" w:cs="Arial"/>
          <w:b/>
          <w:sz w:val="24"/>
          <w:szCs w:val="24"/>
        </w:rPr>
        <w:softHyphen/>
      </w:r>
      <w:r w:rsidRPr="00A65F05">
        <w:rPr>
          <w:rFonts w:ascii="Arial" w:hAnsi="Arial" w:cs="Arial"/>
          <w:b/>
          <w:sz w:val="24"/>
          <w:szCs w:val="24"/>
        </w:rPr>
        <w:softHyphen/>
      </w:r>
      <w:r w:rsidRPr="00A65F05">
        <w:rPr>
          <w:rFonts w:ascii="Arial" w:hAnsi="Arial" w:cs="Arial"/>
          <w:b/>
          <w:sz w:val="24"/>
          <w:szCs w:val="24"/>
        </w:rPr>
        <w:softHyphen/>
      </w:r>
      <w:r w:rsidRPr="00A65F05">
        <w:rPr>
          <w:rFonts w:ascii="Arial" w:hAnsi="Arial" w:cs="Arial"/>
          <w:b/>
          <w:sz w:val="24"/>
          <w:szCs w:val="24"/>
        </w:rPr>
        <w:softHyphen/>
      </w:r>
      <w:r w:rsidRPr="00A65F05">
        <w:rPr>
          <w:rFonts w:ascii="Arial" w:hAnsi="Arial" w:cs="Arial"/>
          <w:b/>
          <w:sz w:val="24"/>
          <w:szCs w:val="24"/>
        </w:rPr>
        <w:softHyphen/>
      </w:r>
      <w:r w:rsidRPr="00A65F05">
        <w:rPr>
          <w:rFonts w:ascii="Arial" w:hAnsi="Arial" w:cs="Arial"/>
          <w:b/>
          <w:sz w:val="24"/>
          <w:szCs w:val="24"/>
        </w:rPr>
        <w:softHyphen/>
      </w:r>
      <w:r w:rsidRPr="00A65F05">
        <w:rPr>
          <w:rFonts w:ascii="Arial" w:hAnsi="Arial" w:cs="Arial"/>
          <w:b/>
          <w:sz w:val="24"/>
          <w:szCs w:val="24"/>
        </w:rPr>
        <w:softHyphen/>
      </w:r>
      <w:r w:rsidRPr="00A65F05">
        <w:rPr>
          <w:rFonts w:ascii="Arial" w:hAnsi="Arial" w:cs="Arial"/>
          <w:b/>
          <w:sz w:val="24"/>
          <w:szCs w:val="24"/>
        </w:rPr>
        <w:softHyphen/>
      </w:r>
      <w:r w:rsidRPr="00A65F05">
        <w:rPr>
          <w:rFonts w:ascii="Arial" w:hAnsi="Arial" w:cs="Arial"/>
          <w:b/>
          <w:sz w:val="24"/>
          <w:szCs w:val="24"/>
        </w:rPr>
        <w:softHyphen/>
      </w:r>
      <w:r w:rsidRPr="00A65F05">
        <w:rPr>
          <w:rFonts w:ascii="Arial" w:hAnsi="Arial" w:cs="Arial"/>
          <w:b/>
          <w:sz w:val="24"/>
          <w:szCs w:val="24"/>
        </w:rPr>
        <w:softHyphen/>
      </w:r>
      <w:r w:rsidRPr="00A65F05">
        <w:rPr>
          <w:rFonts w:ascii="Arial" w:hAnsi="Arial" w:cs="Arial"/>
          <w:b/>
          <w:sz w:val="24"/>
          <w:szCs w:val="24"/>
        </w:rPr>
        <w:softHyphen/>
      </w:r>
      <w:r w:rsidRPr="00A65F05">
        <w:rPr>
          <w:rFonts w:ascii="Arial" w:hAnsi="Arial" w:cs="Arial"/>
          <w:b/>
          <w:sz w:val="24"/>
          <w:szCs w:val="24"/>
        </w:rPr>
        <w:softHyphen/>
      </w:r>
    </w:p>
    <w:p w:rsidR="00F108CD" w:rsidRPr="00A65F05" w:rsidRDefault="00F108CD" w:rsidP="00F108CD">
      <w:pPr>
        <w:rPr>
          <w:rFonts w:ascii="Arial" w:hAnsi="Arial" w:cs="Arial"/>
          <w:sz w:val="24"/>
          <w:szCs w:val="24"/>
        </w:rPr>
      </w:pPr>
      <w:r w:rsidRPr="00A65F05">
        <w:rPr>
          <w:rFonts w:ascii="Arial" w:hAnsi="Arial" w:cs="Arial"/>
          <w:sz w:val="24"/>
          <w:szCs w:val="24"/>
        </w:rPr>
        <w:t>S.B. 260 was signed into law by Governor Jerry Brown on September 16, 2013. It establishes a “youth offender</w:t>
      </w:r>
      <w:r w:rsidR="00C241A5">
        <w:rPr>
          <w:rFonts w:ascii="Arial" w:hAnsi="Arial" w:cs="Arial"/>
          <w:sz w:val="24"/>
          <w:szCs w:val="24"/>
        </w:rPr>
        <w:t xml:space="preserve"> parole hearing</w:t>
      </w:r>
      <w:r w:rsidR="00B0128A">
        <w:rPr>
          <w:rFonts w:ascii="Arial" w:hAnsi="Arial" w:cs="Arial"/>
          <w:sz w:val="24"/>
          <w:szCs w:val="24"/>
        </w:rPr>
        <w:t xml:space="preserve">” </w:t>
      </w:r>
      <w:r w:rsidRPr="00A65F05">
        <w:rPr>
          <w:rFonts w:ascii="Arial" w:hAnsi="Arial" w:cs="Arial"/>
          <w:sz w:val="24"/>
          <w:szCs w:val="24"/>
        </w:rPr>
        <w:t>mechanism for young people serving time for crimes committed as a juvenile.  It provides a process by which growth and maturity of youth offenders can be assessed and a meaningful opportunity for release established.</w:t>
      </w:r>
    </w:p>
    <w:p w:rsidR="00F108CD" w:rsidRPr="00A65F05" w:rsidRDefault="00F108CD" w:rsidP="00F108CD">
      <w:pPr>
        <w:rPr>
          <w:rFonts w:ascii="Arial" w:hAnsi="Arial" w:cs="Arial"/>
          <w:sz w:val="24"/>
          <w:szCs w:val="24"/>
        </w:rPr>
      </w:pPr>
    </w:p>
    <w:p w:rsidR="00C241A5" w:rsidRDefault="00C241A5" w:rsidP="00F108CD">
      <w:pPr>
        <w:rPr>
          <w:rFonts w:ascii="Arial" w:hAnsi="Arial" w:cs="Arial"/>
          <w:sz w:val="24"/>
          <w:szCs w:val="24"/>
        </w:rPr>
      </w:pPr>
    </w:p>
    <w:p w:rsidR="00C241A5" w:rsidRDefault="00C241A5" w:rsidP="00F108CD">
      <w:pPr>
        <w:rPr>
          <w:rFonts w:ascii="Arial" w:hAnsi="Arial" w:cs="Arial"/>
          <w:sz w:val="24"/>
          <w:szCs w:val="24"/>
        </w:rPr>
      </w:pPr>
    </w:p>
    <w:p w:rsidR="00C241A5" w:rsidRDefault="00C241A5" w:rsidP="00F108CD">
      <w:pPr>
        <w:rPr>
          <w:rFonts w:ascii="Arial" w:hAnsi="Arial" w:cs="Arial"/>
          <w:sz w:val="24"/>
          <w:szCs w:val="24"/>
        </w:rPr>
      </w:pPr>
    </w:p>
    <w:p w:rsidR="00C241A5" w:rsidRDefault="00C241A5" w:rsidP="00F108CD">
      <w:pPr>
        <w:rPr>
          <w:rFonts w:ascii="Arial" w:hAnsi="Arial" w:cs="Arial"/>
          <w:sz w:val="24"/>
          <w:szCs w:val="24"/>
        </w:rPr>
      </w:pPr>
    </w:p>
    <w:p w:rsidR="00F108CD" w:rsidRPr="00A65F05" w:rsidRDefault="00F108CD" w:rsidP="00F108CD">
      <w:pPr>
        <w:rPr>
          <w:rFonts w:ascii="Arial" w:hAnsi="Arial" w:cs="Arial"/>
          <w:sz w:val="24"/>
          <w:szCs w:val="24"/>
        </w:rPr>
      </w:pPr>
      <w:r w:rsidRPr="00A65F05">
        <w:rPr>
          <w:rFonts w:ascii="Arial" w:hAnsi="Arial" w:cs="Arial"/>
          <w:sz w:val="24"/>
          <w:szCs w:val="24"/>
        </w:rPr>
        <w:t xml:space="preserve">The time of review depends on the “controlling offense” – that is, the offense or enhancement for which any sentencing court imposed the longest term of imprisonment. </w:t>
      </w:r>
      <w:r w:rsidR="00FA512C">
        <w:rPr>
          <w:rFonts w:ascii="Arial" w:hAnsi="Arial" w:cs="Arial"/>
          <w:sz w:val="24"/>
          <w:szCs w:val="24"/>
        </w:rPr>
        <w:t xml:space="preserve"> </w:t>
      </w:r>
      <w:r w:rsidRPr="00A65F05">
        <w:rPr>
          <w:rFonts w:ascii="Arial" w:hAnsi="Arial" w:cs="Arial"/>
          <w:sz w:val="24"/>
          <w:szCs w:val="24"/>
        </w:rPr>
        <w:t xml:space="preserve">If the controlling offense is a determinate sentence, the </w:t>
      </w:r>
      <w:r w:rsidR="00B0128A">
        <w:rPr>
          <w:rFonts w:ascii="Arial" w:hAnsi="Arial" w:cs="Arial"/>
          <w:sz w:val="24"/>
          <w:szCs w:val="24"/>
        </w:rPr>
        <w:t>person</w:t>
      </w:r>
      <w:r w:rsidRPr="00A65F05">
        <w:rPr>
          <w:rFonts w:ascii="Arial" w:hAnsi="Arial" w:cs="Arial"/>
          <w:sz w:val="24"/>
          <w:szCs w:val="24"/>
        </w:rPr>
        <w:t xml:space="preserve"> shall be eligible for release on parole during his or her 15th year of incarceration. </w:t>
      </w:r>
      <w:r w:rsidR="00FA512C">
        <w:rPr>
          <w:rFonts w:ascii="Arial" w:hAnsi="Arial" w:cs="Arial"/>
          <w:sz w:val="24"/>
          <w:szCs w:val="24"/>
        </w:rPr>
        <w:t xml:space="preserve"> </w:t>
      </w:r>
      <w:r w:rsidRPr="00A65F05">
        <w:rPr>
          <w:rFonts w:ascii="Arial" w:hAnsi="Arial" w:cs="Arial"/>
          <w:sz w:val="24"/>
          <w:szCs w:val="24"/>
        </w:rPr>
        <w:t xml:space="preserve">If the controlling offense is a life term of less than 25 years to life the </w:t>
      </w:r>
      <w:r w:rsidR="00B0128A">
        <w:rPr>
          <w:rFonts w:ascii="Arial" w:hAnsi="Arial" w:cs="Arial"/>
          <w:sz w:val="24"/>
          <w:szCs w:val="24"/>
        </w:rPr>
        <w:t>person</w:t>
      </w:r>
      <w:r w:rsidRPr="00A65F05">
        <w:rPr>
          <w:rFonts w:ascii="Arial" w:hAnsi="Arial" w:cs="Arial"/>
          <w:sz w:val="24"/>
          <w:szCs w:val="24"/>
        </w:rPr>
        <w:t xml:space="preserve"> shall be eligible for release on parole during his or her 20th year of incarceration.  And if the controlling offense sentence is a life term of 25 years to life</w:t>
      </w:r>
      <w:r w:rsidR="00B0128A">
        <w:rPr>
          <w:rFonts w:ascii="Arial" w:hAnsi="Arial" w:cs="Arial"/>
          <w:sz w:val="24"/>
          <w:szCs w:val="24"/>
        </w:rPr>
        <w:t>,</w:t>
      </w:r>
      <w:r w:rsidRPr="00A65F05">
        <w:rPr>
          <w:rFonts w:ascii="Arial" w:hAnsi="Arial" w:cs="Arial"/>
          <w:sz w:val="24"/>
          <w:szCs w:val="24"/>
        </w:rPr>
        <w:t xml:space="preserve"> </w:t>
      </w:r>
      <w:r w:rsidR="00B0128A">
        <w:rPr>
          <w:rFonts w:ascii="Arial" w:hAnsi="Arial" w:cs="Arial"/>
          <w:sz w:val="24"/>
          <w:szCs w:val="24"/>
        </w:rPr>
        <w:t xml:space="preserve">the person </w:t>
      </w:r>
      <w:r w:rsidRPr="00A65F05">
        <w:rPr>
          <w:rFonts w:ascii="Arial" w:hAnsi="Arial" w:cs="Arial"/>
          <w:sz w:val="24"/>
          <w:szCs w:val="24"/>
        </w:rPr>
        <w:t xml:space="preserve">shall be eligible for release on parole during his or her 25th year of incarceration.  (Penal Code § 3051.) </w:t>
      </w:r>
    </w:p>
    <w:p w:rsidR="00F108CD" w:rsidRPr="00A65F05" w:rsidRDefault="00F108CD" w:rsidP="00F108CD">
      <w:pPr>
        <w:rPr>
          <w:rFonts w:ascii="Arial" w:hAnsi="Arial" w:cs="Arial"/>
          <w:sz w:val="24"/>
          <w:szCs w:val="24"/>
        </w:rPr>
      </w:pPr>
    </w:p>
    <w:p w:rsidR="00F108CD" w:rsidRPr="00A65F05" w:rsidRDefault="00F108CD" w:rsidP="00F108CD">
      <w:pPr>
        <w:rPr>
          <w:rFonts w:ascii="Arial" w:hAnsi="Arial" w:cs="Arial"/>
          <w:sz w:val="24"/>
          <w:szCs w:val="24"/>
        </w:rPr>
      </w:pPr>
      <w:r w:rsidRPr="00A65F05">
        <w:rPr>
          <w:rFonts w:ascii="Arial" w:hAnsi="Arial" w:cs="Arial"/>
          <w:sz w:val="24"/>
          <w:szCs w:val="24"/>
        </w:rPr>
        <w:t>Under the law, the Board of Parole Hearings must meet with youth</w:t>
      </w:r>
      <w:r w:rsidR="00B0128A">
        <w:rPr>
          <w:rFonts w:ascii="Arial" w:hAnsi="Arial" w:cs="Arial"/>
          <w:sz w:val="24"/>
          <w:szCs w:val="24"/>
        </w:rPr>
        <w:t xml:space="preserve"> offenders</w:t>
      </w:r>
      <w:r w:rsidRPr="00A65F05">
        <w:rPr>
          <w:rFonts w:ascii="Arial" w:hAnsi="Arial" w:cs="Arial"/>
          <w:sz w:val="24"/>
          <w:szCs w:val="24"/>
        </w:rPr>
        <w:t xml:space="preserve"> during the sixth year before their minimum parole eligibility to advise them about the hearing process, time credits, </w:t>
      </w:r>
      <w:r w:rsidR="00C241A5" w:rsidRPr="00A65F05">
        <w:rPr>
          <w:rFonts w:ascii="Arial" w:hAnsi="Arial" w:cs="Arial"/>
          <w:sz w:val="24"/>
          <w:szCs w:val="24"/>
        </w:rPr>
        <w:t>and relevant</w:t>
      </w:r>
      <w:r w:rsidRPr="00A65F05">
        <w:rPr>
          <w:rFonts w:ascii="Arial" w:hAnsi="Arial" w:cs="Arial"/>
          <w:sz w:val="24"/>
          <w:szCs w:val="24"/>
        </w:rPr>
        <w:t xml:space="preserve"> factors for parole</w:t>
      </w:r>
      <w:r w:rsidR="00C241A5">
        <w:rPr>
          <w:rFonts w:ascii="Arial" w:hAnsi="Arial" w:cs="Arial"/>
          <w:sz w:val="24"/>
          <w:szCs w:val="24"/>
        </w:rPr>
        <w:t>.  I</w:t>
      </w:r>
      <w:r w:rsidRPr="00A65F05">
        <w:rPr>
          <w:rFonts w:ascii="Arial" w:hAnsi="Arial" w:cs="Arial"/>
          <w:sz w:val="24"/>
          <w:szCs w:val="24"/>
        </w:rPr>
        <w:t>ndividual recommendations</w:t>
      </w:r>
      <w:r w:rsidR="00C241A5">
        <w:rPr>
          <w:rFonts w:ascii="Arial" w:hAnsi="Arial" w:cs="Arial"/>
          <w:sz w:val="24"/>
          <w:szCs w:val="24"/>
        </w:rPr>
        <w:t xml:space="preserve"> must be made</w:t>
      </w:r>
      <w:r w:rsidRPr="00A65F05">
        <w:rPr>
          <w:rFonts w:ascii="Arial" w:hAnsi="Arial" w:cs="Arial"/>
          <w:sz w:val="24"/>
          <w:szCs w:val="24"/>
        </w:rPr>
        <w:t xml:space="preserve">, in writing, regarding work assignments, rehabilitative programs, and institutional behavior. Then, one year prior to the minimum eligible parole release date, two or more commissioners or deputy commissioners again meet with the </w:t>
      </w:r>
      <w:r w:rsidR="00B0128A">
        <w:rPr>
          <w:rFonts w:ascii="Arial" w:hAnsi="Arial" w:cs="Arial"/>
          <w:sz w:val="24"/>
          <w:szCs w:val="24"/>
        </w:rPr>
        <w:t>youth offender</w:t>
      </w:r>
      <w:r w:rsidR="00B0128A" w:rsidRPr="00A65F05">
        <w:rPr>
          <w:rFonts w:ascii="Arial" w:hAnsi="Arial" w:cs="Arial"/>
          <w:sz w:val="24"/>
          <w:szCs w:val="24"/>
        </w:rPr>
        <w:t xml:space="preserve"> </w:t>
      </w:r>
      <w:r w:rsidRPr="00A65F05">
        <w:rPr>
          <w:rFonts w:ascii="Arial" w:hAnsi="Arial" w:cs="Arial"/>
          <w:sz w:val="24"/>
          <w:szCs w:val="24"/>
        </w:rPr>
        <w:t xml:space="preserve">and normally will set a parole release date. </w:t>
      </w:r>
      <w:r w:rsidR="0010234F">
        <w:rPr>
          <w:rFonts w:ascii="Arial" w:hAnsi="Arial" w:cs="Arial"/>
          <w:sz w:val="24"/>
          <w:szCs w:val="24"/>
        </w:rPr>
        <w:t xml:space="preserve"> </w:t>
      </w:r>
      <w:r w:rsidRPr="00A65F05">
        <w:rPr>
          <w:rFonts w:ascii="Arial" w:hAnsi="Arial" w:cs="Arial"/>
          <w:sz w:val="24"/>
          <w:szCs w:val="24"/>
        </w:rPr>
        <w:t xml:space="preserve">In deciding suitability for release, the Board must give great weight to the diminished culpability of juveniles as compared to adults, the hallmark features of youth, and any subsequent growth and increased maturity of the </w:t>
      </w:r>
      <w:r w:rsidR="00B0128A">
        <w:rPr>
          <w:rFonts w:ascii="Arial" w:hAnsi="Arial" w:cs="Arial"/>
          <w:sz w:val="24"/>
          <w:szCs w:val="24"/>
        </w:rPr>
        <w:t>youth offender i</w:t>
      </w:r>
      <w:r w:rsidRPr="00A65F05">
        <w:rPr>
          <w:rFonts w:ascii="Arial" w:hAnsi="Arial" w:cs="Arial"/>
          <w:sz w:val="24"/>
          <w:szCs w:val="24"/>
        </w:rPr>
        <w:t>n accordance with relevant case law. (Penal Code § 4801.)</w:t>
      </w:r>
    </w:p>
    <w:p w:rsidR="00F108CD" w:rsidRPr="00A65F05" w:rsidRDefault="00B0128A" w:rsidP="00F108CD">
      <w:pPr>
        <w:rPr>
          <w:rFonts w:ascii="Arial" w:hAnsi="Arial" w:cs="Arial"/>
          <w:sz w:val="24"/>
          <w:szCs w:val="24"/>
        </w:rPr>
      </w:pPr>
      <w:r>
        <w:rPr>
          <w:rFonts w:ascii="Arial" w:hAnsi="Arial" w:cs="Arial"/>
          <w:sz w:val="24"/>
          <w:szCs w:val="24"/>
        </w:rPr>
        <w:t xml:space="preserve"> </w:t>
      </w:r>
    </w:p>
    <w:p w:rsidR="00F108CD" w:rsidRPr="00A65F05" w:rsidRDefault="00F108CD" w:rsidP="00F108CD">
      <w:pPr>
        <w:rPr>
          <w:rFonts w:ascii="Arial" w:hAnsi="Arial" w:cs="Arial"/>
          <w:sz w:val="24"/>
          <w:szCs w:val="24"/>
        </w:rPr>
      </w:pPr>
      <w:r w:rsidRPr="00A65F05">
        <w:rPr>
          <w:rFonts w:ascii="Arial" w:hAnsi="Arial" w:cs="Arial"/>
          <w:sz w:val="24"/>
          <w:szCs w:val="24"/>
        </w:rPr>
        <w:t>Under the law, the Board will revise and adopt regulations regarding determinations of suitability for youth offender parole hearings to provide th</w:t>
      </w:r>
      <w:r w:rsidR="00C241A5">
        <w:rPr>
          <w:rFonts w:ascii="Arial" w:hAnsi="Arial" w:cs="Arial"/>
          <w:sz w:val="24"/>
          <w:szCs w:val="24"/>
        </w:rPr>
        <w:t>e required</w:t>
      </w:r>
      <w:r w:rsidRPr="00A65F05">
        <w:rPr>
          <w:rFonts w:ascii="Arial" w:hAnsi="Arial" w:cs="Arial"/>
          <w:sz w:val="24"/>
          <w:szCs w:val="24"/>
        </w:rPr>
        <w:t xml:space="preserve"> mean</w:t>
      </w:r>
      <w:r w:rsidR="0010234F">
        <w:rPr>
          <w:rFonts w:ascii="Arial" w:hAnsi="Arial" w:cs="Arial"/>
          <w:sz w:val="24"/>
          <w:szCs w:val="24"/>
        </w:rPr>
        <w:t xml:space="preserve">ingful opportunity for release.  </w:t>
      </w:r>
      <w:r w:rsidRPr="00A65F05">
        <w:rPr>
          <w:rFonts w:ascii="Arial" w:hAnsi="Arial" w:cs="Arial"/>
          <w:sz w:val="24"/>
          <w:szCs w:val="24"/>
        </w:rPr>
        <w:t xml:space="preserve">Any psychological evaluations and risk assessment instruments used by the </w:t>
      </w:r>
      <w:r w:rsidR="00B0128A">
        <w:rPr>
          <w:rFonts w:ascii="Arial" w:hAnsi="Arial" w:cs="Arial"/>
          <w:sz w:val="24"/>
          <w:szCs w:val="24"/>
        </w:rPr>
        <w:t>B</w:t>
      </w:r>
      <w:r w:rsidRPr="00A65F05">
        <w:rPr>
          <w:rFonts w:ascii="Arial" w:hAnsi="Arial" w:cs="Arial"/>
          <w:sz w:val="24"/>
          <w:szCs w:val="24"/>
        </w:rPr>
        <w:t>oard must consider the diminished culpability of juveniles as compared to that of adults, the hallmark features of youth, and any subsequent growth and increa</w:t>
      </w:r>
      <w:r w:rsidR="0010234F">
        <w:rPr>
          <w:rFonts w:ascii="Arial" w:hAnsi="Arial" w:cs="Arial"/>
          <w:sz w:val="24"/>
          <w:szCs w:val="24"/>
        </w:rPr>
        <w:t xml:space="preserve">sed maturity of the individual.  </w:t>
      </w:r>
      <w:r w:rsidRPr="00A65F05">
        <w:rPr>
          <w:rFonts w:ascii="Arial" w:hAnsi="Arial" w:cs="Arial"/>
          <w:sz w:val="24"/>
          <w:szCs w:val="24"/>
        </w:rPr>
        <w:t xml:space="preserve">Family members, friends, school personnel, faith leaders, and representatives from community-based organizations with knowledge about the individual may submit statements for review by the </w:t>
      </w:r>
      <w:r w:rsidR="00B0128A">
        <w:rPr>
          <w:rFonts w:ascii="Arial" w:hAnsi="Arial" w:cs="Arial"/>
          <w:sz w:val="24"/>
          <w:szCs w:val="24"/>
        </w:rPr>
        <w:t>B</w:t>
      </w:r>
      <w:r w:rsidRPr="00A65F05">
        <w:rPr>
          <w:rFonts w:ascii="Arial" w:hAnsi="Arial" w:cs="Arial"/>
          <w:sz w:val="24"/>
          <w:szCs w:val="24"/>
        </w:rPr>
        <w:t>oard, and victims retain all existing rights at the hearings. (Penal Code § 3051.)</w:t>
      </w:r>
    </w:p>
    <w:p w:rsidR="00F108CD" w:rsidRPr="00A65F05" w:rsidRDefault="00F108CD" w:rsidP="00F108CD">
      <w:pPr>
        <w:rPr>
          <w:rFonts w:ascii="Arial" w:hAnsi="Arial" w:cs="Arial"/>
          <w:sz w:val="24"/>
          <w:szCs w:val="24"/>
        </w:rPr>
      </w:pPr>
    </w:p>
    <w:p w:rsidR="00F108CD" w:rsidRPr="00A65F05" w:rsidRDefault="00F108CD" w:rsidP="00F108CD">
      <w:pPr>
        <w:rPr>
          <w:rFonts w:ascii="Arial" w:hAnsi="Arial" w:cs="Arial"/>
          <w:sz w:val="24"/>
          <w:szCs w:val="24"/>
        </w:rPr>
      </w:pPr>
      <w:r w:rsidRPr="00A65F05">
        <w:rPr>
          <w:rFonts w:ascii="Arial" w:hAnsi="Arial" w:cs="Arial"/>
          <w:sz w:val="24"/>
          <w:szCs w:val="24"/>
        </w:rPr>
        <w:t xml:space="preserve">If parole is not granted, the Board </w:t>
      </w:r>
      <w:r w:rsidR="00C241A5">
        <w:rPr>
          <w:rFonts w:ascii="Arial" w:hAnsi="Arial" w:cs="Arial"/>
          <w:sz w:val="24"/>
          <w:szCs w:val="24"/>
        </w:rPr>
        <w:t>must</w:t>
      </w:r>
      <w:r w:rsidRPr="00A65F05">
        <w:rPr>
          <w:rFonts w:ascii="Arial" w:hAnsi="Arial" w:cs="Arial"/>
          <w:sz w:val="24"/>
          <w:szCs w:val="24"/>
        </w:rPr>
        <w:t xml:space="preserve"> set a subsequent youth offender parole hearing as specified in Penal Code § 3041.5.  The new law does not apply to “Three Strikes” cases, life without the possibility of parole cases, or cases in which the youth commits a subsequent crime after age 18 involving malice aforethought and receives a life sentence. </w:t>
      </w:r>
    </w:p>
    <w:p w:rsidR="00F108CD" w:rsidRPr="00A65F05" w:rsidRDefault="00F108CD" w:rsidP="00F108CD">
      <w:pPr>
        <w:rPr>
          <w:rFonts w:ascii="Arial" w:hAnsi="Arial" w:cs="Arial"/>
          <w:sz w:val="24"/>
          <w:szCs w:val="24"/>
        </w:rPr>
      </w:pPr>
    </w:p>
    <w:p w:rsidR="00F108CD" w:rsidRPr="00A65F05" w:rsidRDefault="00F108CD" w:rsidP="00F108CD">
      <w:pPr>
        <w:rPr>
          <w:rFonts w:ascii="Arial" w:hAnsi="Arial" w:cs="Arial"/>
          <w:sz w:val="24"/>
          <w:szCs w:val="24"/>
        </w:rPr>
      </w:pPr>
      <w:r w:rsidRPr="00A65F05">
        <w:rPr>
          <w:rFonts w:ascii="Arial" w:hAnsi="Arial" w:cs="Arial"/>
          <w:sz w:val="24"/>
          <w:szCs w:val="24"/>
        </w:rPr>
        <w:t>Hearings for youth who qualify for review on the effective date of the law must be completed by July 1, 2015. (Penal Code 3051.)</w:t>
      </w:r>
    </w:p>
    <w:p w:rsidR="00F108CD" w:rsidRPr="00B0128A" w:rsidRDefault="00F108CD" w:rsidP="00F108CD">
      <w:pPr>
        <w:rPr>
          <w:rFonts w:ascii="Arial" w:hAnsi="Arial" w:cs="Arial"/>
          <w:b/>
          <w:sz w:val="24"/>
          <w:szCs w:val="24"/>
        </w:rPr>
      </w:pPr>
    </w:p>
    <w:p w:rsidR="00B0128A" w:rsidRPr="00A65F05" w:rsidRDefault="00B0128A" w:rsidP="00B0128A">
      <w:pPr>
        <w:pStyle w:val="Heading2"/>
        <w:rPr>
          <w:rFonts w:cs="Arial"/>
          <w:sz w:val="24"/>
          <w:szCs w:val="24"/>
        </w:rPr>
      </w:pPr>
      <w:r>
        <w:rPr>
          <w:rFonts w:cs="Arial"/>
          <w:sz w:val="24"/>
          <w:szCs w:val="24"/>
        </w:rPr>
        <w:t>IMPLEMENTATION</w:t>
      </w:r>
      <w:r>
        <w:rPr>
          <w:rFonts w:cs="Arial"/>
          <w:sz w:val="24"/>
          <w:szCs w:val="24"/>
        </w:rPr>
        <w:softHyphen/>
      </w:r>
      <w:r>
        <w:rPr>
          <w:rFonts w:cs="Arial"/>
          <w:sz w:val="24"/>
          <w:szCs w:val="24"/>
        </w:rPr>
        <w:softHyphen/>
      </w:r>
      <w:r>
        <w:rPr>
          <w:rFonts w:cs="Arial"/>
          <w:sz w:val="24"/>
          <w:szCs w:val="24"/>
        </w:rPr>
        <w:softHyphen/>
      </w:r>
      <w:r>
        <w:rPr>
          <w:rFonts w:cs="Arial"/>
          <w:sz w:val="24"/>
          <w:szCs w:val="24"/>
        </w:rPr>
        <w:softHyphen/>
      </w:r>
      <w:r>
        <w:rPr>
          <w:rFonts w:cs="Arial"/>
          <w:sz w:val="24"/>
          <w:szCs w:val="24"/>
        </w:rPr>
        <w:softHyphen/>
      </w:r>
      <w:r>
        <w:rPr>
          <w:rFonts w:cs="Arial"/>
          <w:sz w:val="24"/>
          <w:szCs w:val="24"/>
        </w:rPr>
        <w:softHyphen/>
      </w:r>
      <w:r>
        <w:rPr>
          <w:rFonts w:cs="Arial"/>
          <w:sz w:val="24"/>
          <w:szCs w:val="24"/>
        </w:rPr>
        <w:softHyphen/>
      </w:r>
      <w:r>
        <w:rPr>
          <w:rFonts w:cs="Arial"/>
          <w:sz w:val="24"/>
          <w:szCs w:val="24"/>
        </w:rPr>
        <w:softHyphen/>
      </w:r>
      <w:r>
        <w:rPr>
          <w:rFonts w:cs="Arial"/>
          <w:sz w:val="24"/>
          <w:szCs w:val="24"/>
        </w:rPr>
        <w:softHyphen/>
      </w:r>
      <w:r>
        <w:rPr>
          <w:rFonts w:cs="Arial"/>
          <w:sz w:val="24"/>
          <w:szCs w:val="24"/>
        </w:rPr>
        <w:softHyphen/>
      </w:r>
      <w:r>
        <w:rPr>
          <w:rFonts w:cs="Arial"/>
          <w:sz w:val="24"/>
          <w:szCs w:val="24"/>
        </w:rPr>
        <w:softHyphen/>
      </w:r>
      <w:r>
        <w:rPr>
          <w:rFonts w:cs="Arial"/>
          <w:sz w:val="24"/>
          <w:szCs w:val="24"/>
        </w:rPr>
        <w:softHyphen/>
      </w:r>
      <w:r>
        <w:rPr>
          <w:rFonts w:cs="Arial"/>
          <w:sz w:val="24"/>
          <w:szCs w:val="24"/>
        </w:rPr>
        <w:softHyphen/>
      </w:r>
      <w:r>
        <w:rPr>
          <w:rFonts w:cs="Arial"/>
          <w:sz w:val="24"/>
          <w:szCs w:val="24"/>
        </w:rPr>
        <w:softHyphen/>
      </w:r>
      <w:r>
        <w:rPr>
          <w:rFonts w:cs="Arial"/>
          <w:sz w:val="24"/>
          <w:szCs w:val="24"/>
        </w:rPr>
        <w:softHyphen/>
      </w:r>
      <w:r>
        <w:rPr>
          <w:rFonts w:cs="Arial"/>
          <w:sz w:val="24"/>
          <w:szCs w:val="24"/>
        </w:rPr>
        <w:softHyphen/>
      </w:r>
      <w:r>
        <w:rPr>
          <w:rFonts w:cs="Arial"/>
          <w:sz w:val="24"/>
          <w:szCs w:val="24"/>
        </w:rPr>
        <w:softHyphen/>
      </w:r>
      <w:r>
        <w:rPr>
          <w:rFonts w:cs="Arial"/>
          <w:sz w:val="24"/>
          <w:szCs w:val="24"/>
        </w:rPr>
        <w:softHyphen/>
      </w:r>
      <w:r>
        <w:rPr>
          <w:rFonts w:cs="Arial"/>
          <w:sz w:val="24"/>
          <w:szCs w:val="24"/>
        </w:rPr>
        <w:softHyphen/>
      </w:r>
      <w:r>
        <w:rPr>
          <w:rFonts w:cs="Arial"/>
          <w:sz w:val="24"/>
          <w:szCs w:val="24"/>
        </w:rPr>
        <w:softHyphen/>
      </w:r>
      <w:r>
        <w:rPr>
          <w:rFonts w:cs="Arial"/>
          <w:sz w:val="24"/>
          <w:szCs w:val="24"/>
        </w:rPr>
        <w:softHyphen/>
      </w:r>
      <w:r>
        <w:rPr>
          <w:rFonts w:cs="Arial"/>
          <w:sz w:val="24"/>
          <w:szCs w:val="24"/>
        </w:rPr>
        <w:softHyphen/>
      </w:r>
      <w:r>
        <w:rPr>
          <w:rFonts w:cs="Arial"/>
          <w:sz w:val="24"/>
          <w:szCs w:val="24"/>
        </w:rPr>
        <w:softHyphen/>
      </w:r>
      <w:r>
        <w:rPr>
          <w:rFonts w:cs="Arial"/>
          <w:sz w:val="24"/>
          <w:szCs w:val="24"/>
        </w:rPr>
        <w:softHyphen/>
      </w:r>
      <w:r>
        <w:rPr>
          <w:rFonts w:cs="Arial"/>
          <w:sz w:val="24"/>
          <w:szCs w:val="24"/>
        </w:rPr>
        <w:softHyphen/>
      </w:r>
      <w:r>
        <w:rPr>
          <w:rFonts w:cs="Arial"/>
          <w:sz w:val="24"/>
          <w:szCs w:val="24"/>
        </w:rPr>
        <w:softHyphen/>
      </w:r>
      <w:r>
        <w:rPr>
          <w:rFonts w:cs="Arial"/>
          <w:sz w:val="24"/>
          <w:szCs w:val="24"/>
        </w:rPr>
        <w:softHyphen/>
      </w:r>
    </w:p>
    <w:p w:rsidR="00B0128A" w:rsidRPr="00A65F05" w:rsidRDefault="00B0128A" w:rsidP="00B0128A">
      <w:pPr>
        <w:rPr>
          <w:rFonts w:ascii="Arial" w:hAnsi="Arial" w:cs="Arial"/>
          <w:b/>
          <w:sz w:val="24"/>
          <w:szCs w:val="24"/>
        </w:rPr>
      </w:pPr>
      <w:r w:rsidRPr="00A65F05">
        <w:rPr>
          <w:rFonts w:ascii="Arial" w:hAnsi="Arial" w:cs="Arial"/>
          <w:b/>
          <w:sz w:val="24"/>
          <w:szCs w:val="24"/>
        </w:rPr>
        <w:softHyphen/>
      </w:r>
      <w:r w:rsidRPr="00A65F05">
        <w:rPr>
          <w:rFonts w:ascii="Arial" w:hAnsi="Arial" w:cs="Arial"/>
          <w:b/>
          <w:sz w:val="24"/>
          <w:szCs w:val="24"/>
        </w:rPr>
        <w:softHyphen/>
      </w:r>
      <w:r w:rsidRPr="00A65F05">
        <w:rPr>
          <w:rFonts w:ascii="Arial" w:hAnsi="Arial" w:cs="Arial"/>
          <w:b/>
          <w:sz w:val="24"/>
          <w:szCs w:val="24"/>
        </w:rPr>
        <w:softHyphen/>
      </w:r>
      <w:r w:rsidRPr="00A65F05">
        <w:rPr>
          <w:rFonts w:ascii="Arial" w:hAnsi="Arial" w:cs="Arial"/>
          <w:b/>
          <w:sz w:val="24"/>
          <w:szCs w:val="24"/>
        </w:rPr>
        <w:softHyphen/>
      </w:r>
      <w:r w:rsidRPr="00A65F05">
        <w:rPr>
          <w:rFonts w:ascii="Arial" w:hAnsi="Arial" w:cs="Arial"/>
          <w:b/>
          <w:sz w:val="24"/>
          <w:szCs w:val="24"/>
        </w:rPr>
        <w:softHyphen/>
      </w:r>
      <w:r w:rsidRPr="00A65F05">
        <w:rPr>
          <w:rFonts w:ascii="Arial" w:hAnsi="Arial" w:cs="Arial"/>
          <w:b/>
          <w:sz w:val="24"/>
          <w:szCs w:val="24"/>
        </w:rPr>
        <w:softHyphen/>
      </w:r>
      <w:r w:rsidRPr="00A65F05">
        <w:rPr>
          <w:rFonts w:ascii="Arial" w:hAnsi="Arial" w:cs="Arial"/>
          <w:b/>
          <w:sz w:val="24"/>
          <w:szCs w:val="24"/>
        </w:rPr>
        <w:softHyphen/>
      </w:r>
      <w:r w:rsidRPr="00A65F05">
        <w:rPr>
          <w:rFonts w:ascii="Arial" w:hAnsi="Arial" w:cs="Arial"/>
          <w:b/>
          <w:sz w:val="24"/>
          <w:szCs w:val="24"/>
        </w:rPr>
        <w:softHyphen/>
      </w:r>
      <w:r w:rsidRPr="00A65F05">
        <w:rPr>
          <w:rFonts w:ascii="Arial" w:hAnsi="Arial" w:cs="Arial"/>
          <w:b/>
          <w:sz w:val="24"/>
          <w:szCs w:val="24"/>
        </w:rPr>
        <w:softHyphen/>
      </w:r>
      <w:r w:rsidRPr="00A65F05">
        <w:rPr>
          <w:rFonts w:ascii="Arial" w:hAnsi="Arial" w:cs="Arial"/>
          <w:b/>
          <w:sz w:val="24"/>
          <w:szCs w:val="24"/>
        </w:rPr>
        <w:softHyphen/>
      </w:r>
      <w:r w:rsidRPr="00A65F05">
        <w:rPr>
          <w:rFonts w:ascii="Arial" w:hAnsi="Arial" w:cs="Arial"/>
          <w:b/>
          <w:sz w:val="24"/>
          <w:szCs w:val="24"/>
        </w:rPr>
        <w:softHyphen/>
      </w:r>
      <w:r w:rsidRPr="00A65F05">
        <w:rPr>
          <w:rFonts w:ascii="Arial" w:hAnsi="Arial" w:cs="Arial"/>
          <w:b/>
          <w:sz w:val="24"/>
          <w:szCs w:val="24"/>
        </w:rPr>
        <w:softHyphen/>
      </w:r>
      <w:r w:rsidRPr="00A65F05">
        <w:rPr>
          <w:rFonts w:ascii="Arial" w:hAnsi="Arial" w:cs="Arial"/>
          <w:b/>
          <w:sz w:val="24"/>
          <w:szCs w:val="24"/>
        </w:rPr>
        <w:softHyphen/>
      </w:r>
      <w:r w:rsidRPr="00A65F05">
        <w:rPr>
          <w:rFonts w:ascii="Arial" w:hAnsi="Arial" w:cs="Arial"/>
          <w:b/>
          <w:sz w:val="24"/>
          <w:szCs w:val="24"/>
        </w:rPr>
        <w:softHyphen/>
      </w:r>
      <w:r w:rsidRPr="00A65F05">
        <w:rPr>
          <w:rFonts w:ascii="Arial" w:hAnsi="Arial" w:cs="Arial"/>
          <w:b/>
          <w:sz w:val="24"/>
          <w:szCs w:val="24"/>
        </w:rPr>
        <w:softHyphen/>
      </w:r>
      <w:r w:rsidRPr="00A65F05">
        <w:rPr>
          <w:rFonts w:ascii="Arial" w:hAnsi="Arial" w:cs="Arial"/>
          <w:b/>
          <w:sz w:val="24"/>
          <w:szCs w:val="24"/>
        </w:rPr>
        <w:softHyphen/>
      </w:r>
      <w:r w:rsidRPr="00A65F05">
        <w:rPr>
          <w:rFonts w:ascii="Arial" w:hAnsi="Arial" w:cs="Arial"/>
          <w:b/>
          <w:sz w:val="24"/>
          <w:szCs w:val="24"/>
        </w:rPr>
        <w:softHyphen/>
      </w:r>
      <w:r w:rsidRPr="00A65F05">
        <w:rPr>
          <w:rFonts w:ascii="Arial" w:hAnsi="Arial" w:cs="Arial"/>
          <w:b/>
          <w:sz w:val="24"/>
          <w:szCs w:val="24"/>
        </w:rPr>
        <w:softHyphen/>
      </w:r>
      <w:r w:rsidRPr="00A65F05">
        <w:rPr>
          <w:rFonts w:ascii="Arial" w:hAnsi="Arial" w:cs="Arial"/>
          <w:b/>
          <w:sz w:val="24"/>
          <w:szCs w:val="24"/>
        </w:rPr>
        <w:softHyphen/>
      </w:r>
    </w:p>
    <w:p w:rsidR="009429DF" w:rsidRPr="00A65F05" w:rsidRDefault="00490C47" w:rsidP="00F108CD">
      <w:pPr>
        <w:rPr>
          <w:rFonts w:ascii="Arial" w:hAnsi="Arial" w:cs="Arial"/>
          <w:sz w:val="24"/>
          <w:szCs w:val="24"/>
        </w:rPr>
      </w:pPr>
      <w:r>
        <w:rPr>
          <w:rFonts w:ascii="Arial" w:hAnsi="Arial" w:cs="Arial"/>
          <w:sz w:val="24"/>
          <w:szCs w:val="24"/>
        </w:rPr>
        <w:t xml:space="preserve">The SB 260 review process will be </w:t>
      </w:r>
      <w:r w:rsidR="0044260F">
        <w:rPr>
          <w:rFonts w:ascii="Arial" w:hAnsi="Arial" w:cs="Arial"/>
          <w:sz w:val="24"/>
          <w:szCs w:val="24"/>
        </w:rPr>
        <w:t>detailed in implementing regulations issued through the Board</w:t>
      </w:r>
      <w:r w:rsidR="00C241A5">
        <w:rPr>
          <w:rFonts w:ascii="Arial" w:hAnsi="Arial" w:cs="Arial"/>
          <w:sz w:val="24"/>
          <w:szCs w:val="24"/>
        </w:rPr>
        <w:t xml:space="preserve">. </w:t>
      </w:r>
      <w:r w:rsidR="0010234F">
        <w:rPr>
          <w:rFonts w:ascii="Arial" w:hAnsi="Arial" w:cs="Arial"/>
          <w:sz w:val="24"/>
          <w:szCs w:val="24"/>
        </w:rPr>
        <w:t xml:space="preserve"> </w:t>
      </w:r>
      <w:r w:rsidR="009429DF" w:rsidRPr="00A65F05">
        <w:rPr>
          <w:rFonts w:ascii="Arial" w:hAnsi="Arial" w:cs="Arial"/>
          <w:sz w:val="24"/>
          <w:szCs w:val="24"/>
        </w:rPr>
        <w:t xml:space="preserve">Again, the law requires hearings for those already eligible to be held before July 1, 2015, </w:t>
      </w:r>
      <w:r w:rsidR="0044260F" w:rsidRPr="00A65F05">
        <w:rPr>
          <w:rFonts w:ascii="Arial" w:hAnsi="Arial" w:cs="Arial"/>
          <w:sz w:val="24"/>
          <w:szCs w:val="24"/>
        </w:rPr>
        <w:t xml:space="preserve">so </w:t>
      </w:r>
      <w:r w:rsidR="0044260F">
        <w:rPr>
          <w:rFonts w:ascii="Arial" w:hAnsi="Arial" w:cs="Arial"/>
          <w:sz w:val="24"/>
          <w:szCs w:val="24"/>
        </w:rPr>
        <w:t xml:space="preserve">implementation </w:t>
      </w:r>
      <w:r w:rsidR="009429DF" w:rsidRPr="00A65F05">
        <w:rPr>
          <w:rFonts w:ascii="Arial" w:hAnsi="Arial" w:cs="Arial"/>
          <w:sz w:val="24"/>
          <w:szCs w:val="24"/>
        </w:rPr>
        <w:t xml:space="preserve">guidance </w:t>
      </w:r>
      <w:r w:rsidR="0044260F">
        <w:rPr>
          <w:rFonts w:ascii="Arial" w:hAnsi="Arial" w:cs="Arial"/>
          <w:sz w:val="24"/>
          <w:szCs w:val="24"/>
        </w:rPr>
        <w:t xml:space="preserve">from the state </w:t>
      </w:r>
      <w:r w:rsidR="009429DF" w:rsidRPr="00A65F05">
        <w:rPr>
          <w:rFonts w:ascii="Arial" w:hAnsi="Arial" w:cs="Arial"/>
          <w:sz w:val="24"/>
          <w:szCs w:val="24"/>
        </w:rPr>
        <w:t>should be forthcoming fairly quickly.</w:t>
      </w:r>
    </w:p>
    <w:p w:rsidR="009429DF" w:rsidRPr="00A65F05" w:rsidRDefault="009429DF" w:rsidP="00F108CD">
      <w:pPr>
        <w:rPr>
          <w:rFonts w:ascii="Arial" w:hAnsi="Arial" w:cs="Arial"/>
          <w:sz w:val="24"/>
          <w:szCs w:val="24"/>
        </w:rPr>
      </w:pPr>
    </w:p>
    <w:p w:rsidR="00EE0EB2" w:rsidRDefault="009429DF" w:rsidP="00614857">
      <w:r w:rsidRPr="00A65F05">
        <w:rPr>
          <w:rFonts w:ascii="Arial" w:hAnsi="Arial" w:cs="Arial"/>
          <w:sz w:val="24"/>
          <w:szCs w:val="24"/>
        </w:rPr>
        <w:t xml:space="preserve">This fact sheet is intended for informational purposes only, and is not intended to and does not provide legal advice.  Youth </w:t>
      </w:r>
      <w:r w:rsidR="00B0128A">
        <w:rPr>
          <w:rFonts w:ascii="Arial" w:hAnsi="Arial" w:cs="Arial"/>
          <w:sz w:val="24"/>
          <w:szCs w:val="24"/>
        </w:rPr>
        <w:t xml:space="preserve">offenders </w:t>
      </w:r>
      <w:r w:rsidRPr="00A65F05">
        <w:rPr>
          <w:rFonts w:ascii="Arial" w:hAnsi="Arial" w:cs="Arial"/>
          <w:sz w:val="24"/>
          <w:szCs w:val="24"/>
        </w:rPr>
        <w:t>who may benefit from S.B. 260 and those helping them should consult an attorney knowledgeable about the new law and the parole process for</w:t>
      </w:r>
      <w:r w:rsidR="00614857">
        <w:rPr>
          <w:rFonts w:ascii="Arial" w:hAnsi="Arial" w:cs="Arial"/>
          <w:sz w:val="24"/>
          <w:szCs w:val="24"/>
        </w:rPr>
        <w:t xml:space="preserve"> </w:t>
      </w:r>
      <w:r w:rsidRPr="00A65F05">
        <w:rPr>
          <w:rFonts w:ascii="Arial" w:hAnsi="Arial" w:cs="Arial"/>
          <w:sz w:val="24"/>
          <w:szCs w:val="24"/>
        </w:rPr>
        <w:t xml:space="preserve">advice about their individual situation.  </w:t>
      </w:r>
    </w:p>
    <w:sectPr w:rsidR="00EE0EB2" w:rsidSect="00D36485">
      <w:headerReference w:type="default" r:id="rId8"/>
      <w:footerReference w:type="default" r:id="rId9"/>
      <w:pgSz w:w="12240" w:h="15840" w:code="1"/>
      <w:pgMar w:top="-288" w:right="1152" w:bottom="43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EA9" w:rsidRDefault="00E13EA9">
      <w:r>
        <w:separator/>
      </w:r>
    </w:p>
  </w:endnote>
  <w:endnote w:type="continuationSeparator" w:id="0">
    <w:p w:rsidR="00E13EA9" w:rsidRDefault="00E13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EB2" w:rsidRDefault="001C7C07">
    <w:pPr>
      <w:pStyle w:val="Footer"/>
      <w:pBdr>
        <w:top w:val="single" w:sz="4" w:space="1" w:color="auto"/>
      </w:pBdr>
      <w:jc w:val="center"/>
    </w:pPr>
    <w:r>
      <w:t>Prepared by Youth Law Center, 200 Pine Street, Suite 300, San Francisco</w:t>
    </w:r>
    <w:r w:rsidR="00FA512C">
      <w:t>,</w:t>
    </w:r>
    <w:r>
      <w:t xml:space="preserve"> CA 94104</w:t>
    </w:r>
    <w:r w:rsidR="00914B40">
      <w:t>, www.ylc.org</w:t>
    </w:r>
    <w:r>
      <w:t xml:space="preserve"> (October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EA9" w:rsidRDefault="00E13EA9">
      <w:r>
        <w:separator/>
      </w:r>
    </w:p>
  </w:footnote>
  <w:footnote w:type="continuationSeparator" w:id="0">
    <w:p w:rsidR="00E13EA9" w:rsidRDefault="00E13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12C" w:rsidRDefault="00FA512C">
    <w:pPr>
      <w:pStyle w:val="Header"/>
    </w:pPr>
  </w:p>
  <w:p w:rsidR="00FA512C" w:rsidRDefault="00FA512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35B"/>
    <w:rsid w:val="000364D0"/>
    <w:rsid w:val="000A78EE"/>
    <w:rsid w:val="000D5DAE"/>
    <w:rsid w:val="0010234F"/>
    <w:rsid w:val="00187892"/>
    <w:rsid w:val="001C4C73"/>
    <w:rsid w:val="001C7C07"/>
    <w:rsid w:val="002674AA"/>
    <w:rsid w:val="00433B46"/>
    <w:rsid w:val="0044260F"/>
    <w:rsid w:val="00472F50"/>
    <w:rsid w:val="00490C47"/>
    <w:rsid w:val="004C41F6"/>
    <w:rsid w:val="005630A1"/>
    <w:rsid w:val="0057059F"/>
    <w:rsid w:val="005A4FD2"/>
    <w:rsid w:val="00606C39"/>
    <w:rsid w:val="00614857"/>
    <w:rsid w:val="00621B9F"/>
    <w:rsid w:val="006337C5"/>
    <w:rsid w:val="0065220D"/>
    <w:rsid w:val="006963DF"/>
    <w:rsid w:val="007811C6"/>
    <w:rsid w:val="007A127F"/>
    <w:rsid w:val="0081152C"/>
    <w:rsid w:val="008B1D4D"/>
    <w:rsid w:val="00914B40"/>
    <w:rsid w:val="009429DF"/>
    <w:rsid w:val="00A65F05"/>
    <w:rsid w:val="00AC2B65"/>
    <w:rsid w:val="00AD01AF"/>
    <w:rsid w:val="00B0128A"/>
    <w:rsid w:val="00B30FE6"/>
    <w:rsid w:val="00C241A5"/>
    <w:rsid w:val="00D11F21"/>
    <w:rsid w:val="00D3635B"/>
    <w:rsid w:val="00D36485"/>
    <w:rsid w:val="00D377A2"/>
    <w:rsid w:val="00DA4B83"/>
    <w:rsid w:val="00E13EA9"/>
    <w:rsid w:val="00E42307"/>
    <w:rsid w:val="00EC749F"/>
    <w:rsid w:val="00EE0EB2"/>
    <w:rsid w:val="00EE774D"/>
    <w:rsid w:val="00F108CD"/>
    <w:rsid w:val="00F45D6A"/>
    <w:rsid w:val="00F525CD"/>
    <w:rsid w:val="00FA5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2">
    <w:name w:val="heading 2"/>
    <w:basedOn w:val="Normal"/>
    <w:next w:val="Normal"/>
    <w:qFormat/>
    <w:pPr>
      <w:keepNext/>
      <w:pBdr>
        <w:bottom w:val="single" w:sz="6" w:space="1" w:color="auto"/>
      </w:pBdr>
      <w:jc w:val="center"/>
      <w:outlineLvl w:val="1"/>
    </w:pPr>
    <w:rPr>
      <w:rFonts w:ascii="Arial" w:hAnsi="Arial"/>
      <w:b/>
      <w:sz w:val="36"/>
    </w:rPr>
  </w:style>
  <w:style w:type="paragraph" w:styleId="Heading4">
    <w:name w:val="heading 4"/>
    <w:basedOn w:val="Normal"/>
    <w:next w:val="Normal"/>
    <w:qFormat/>
    <w:pPr>
      <w:keepNext/>
      <w:pBdr>
        <w:top w:val="single" w:sz="12" w:space="10" w:color="0000FF" w:shadow="1"/>
        <w:left w:val="single" w:sz="12" w:space="10" w:color="0000FF" w:shadow="1"/>
        <w:bottom w:val="single" w:sz="12" w:space="10" w:color="0000FF" w:shadow="1"/>
        <w:right w:val="single" w:sz="12" w:space="10" w:color="0000FF" w:shadow="1"/>
      </w:pBdr>
      <w:shd w:val="pct5" w:color="auto" w:fill="auto"/>
      <w:jc w:val="center"/>
      <w:outlineLvl w:val="3"/>
    </w:pPr>
    <w:rPr>
      <w:rFonts w:ascii="Century" w:hAnsi="Century"/>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rPr>
      <w:rFonts w:ascii="Tahoma" w:hAnsi="Tahom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
    <w:name w:val="Default"/>
    <w:rsid w:val="00DA4B83"/>
    <w:pPr>
      <w:autoSpaceDE w:val="0"/>
      <w:autoSpaceDN w:val="0"/>
      <w:adjustRightInd w:val="0"/>
    </w:pPr>
    <w:rPr>
      <w:color w:val="000000"/>
      <w:sz w:val="24"/>
      <w:szCs w:val="24"/>
    </w:rPr>
  </w:style>
  <w:style w:type="paragraph" w:styleId="BalloonText">
    <w:name w:val="Balloon Text"/>
    <w:basedOn w:val="Normal"/>
    <w:link w:val="BalloonTextChar"/>
    <w:rsid w:val="001C7C07"/>
    <w:rPr>
      <w:rFonts w:ascii="Tahoma" w:hAnsi="Tahoma" w:cs="Tahoma"/>
      <w:sz w:val="16"/>
      <w:szCs w:val="16"/>
    </w:rPr>
  </w:style>
  <w:style w:type="character" w:customStyle="1" w:styleId="BalloonTextChar">
    <w:name w:val="Balloon Text Char"/>
    <w:basedOn w:val="DefaultParagraphFont"/>
    <w:link w:val="BalloonText"/>
    <w:rsid w:val="001C7C07"/>
    <w:rPr>
      <w:rFonts w:ascii="Tahoma" w:hAnsi="Tahoma" w:cs="Tahoma"/>
      <w:sz w:val="16"/>
      <w:szCs w:val="16"/>
    </w:rPr>
  </w:style>
  <w:style w:type="character" w:styleId="Hyperlink">
    <w:name w:val="Hyperlink"/>
    <w:basedOn w:val="DefaultParagraphFont"/>
    <w:rsid w:val="009429DF"/>
    <w:rPr>
      <w:color w:val="0000FF" w:themeColor="hyperlink"/>
      <w:u w:val="single"/>
    </w:rPr>
  </w:style>
  <w:style w:type="character" w:styleId="CommentReference">
    <w:name w:val="annotation reference"/>
    <w:basedOn w:val="DefaultParagraphFont"/>
    <w:rsid w:val="007A127F"/>
    <w:rPr>
      <w:sz w:val="16"/>
      <w:szCs w:val="16"/>
    </w:rPr>
  </w:style>
  <w:style w:type="paragraph" w:styleId="CommentText">
    <w:name w:val="annotation text"/>
    <w:basedOn w:val="Normal"/>
    <w:link w:val="CommentTextChar"/>
    <w:rsid w:val="007A127F"/>
  </w:style>
  <w:style w:type="character" w:customStyle="1" w:styleId="CommentTextChar">
    <w:name w:val="Comment Text Char"/>
    <w:basedOn w:val="DefaultParagraphFont"/>
    <w:link w:val="CommentText"/>
    <w:rsid w:val="007A127F"/>
  </w:style>
  <w:style w:type="paragraph" w:styleId="CommentSubject">
    <w:name w:val="annotation subject"/>
    <w:basedOn w:val="CommentText"/>
    <w:next w:val="CommentText"/>
    <w:link w:val="CommentSubjectChar"/>
    <w:rsid w:val="007A127F"/>
    <w:rPr>
      <w:b/>
      <w:bCs/>
    </w:rPr>
  </w:style>
  <w:style w:type="character" w:customStyle="1" w:styleId="CommentSubjectChar">
    <w:name w:val="Comment Subject Char"/>
    <w:basedOn w:val="CommentTextChar"/>
    <w:link w:val="CommentSubject"/>
    <w:rsid w:val="007A127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2">
    <w:name w:val="heading 2"/>
    <w:basedOn w:val="Normal"/>
    <w:next w:val="Normal"/>
    <w:qFormat/>
    <w:pPr>
      <w:keepNext/>
      <w:pBdr>
        <w:bottom w:val="single" w:sz="6" w:space="1" w:color="auto"/>
      </w:pBdr>
      <w:jc w:val="center"/>
      <w:outlineLvl w:val="1"/>
    </w:pPr>
    <w:rPr>
      <w:rFonts w:ascii="Arial" w:hAnsi="Arial"/>
      <w:b/>
      <w:sz w:val="36"/>
    </w:rPr>
  </w:style>
  <w:style w:type="paragraph" w:styleId="Heading4">
    <w:name w:val="heading 4"/>
    <w:basedOn w:val="Normal"/>
    <w:next w:val="Normal"/>
    <w:qFormat/>
    <w:pPr>
      <w:keepNext/>
      <w:pBdr>
        <w:top w:val="single" w:sz="12" w:space="10" w:color="0000FF" w:shadow="1"/>
        <w:left w:val="single" w:sz="12" w:space="10" w:color="0000FF" w:shadow="1"/>
        <w:bottom w:val="single" w:sz="12" w:space="10" w:color="0000FF" w:shadow="1"/>
        <w:right w:val="single" w:sz="12" w:space="10" w:color="0000FF" w:shadow="1"/>
      </w:pBdr>
      <w:shd w:val="pct5" w:color="auto" w:fill="auto"/>
      <w:jc w:val="center"/>
      <w:outlineLvl w:val="3"/>
    </w:pPr>
    <w:rPr>
      <w:rFonts w:ascii="Century" w:hAnsi="Century"/>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rPr>
      <w:rFonts w:ascii="Tahoma" w:hAnsi="Tahom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
    <w:name w:val="Default"/>
    <w:rsid w:val="00DA4B83"/>
    <w:pPr>
      <w:autoSpaceDE w:val="0"/>
      <w:autoSpaceDN w:val="0"/>
      <w:adjustRightInd w:val="0"/>
    </w:pPr>
    <w:rPr>
      <w:color w:val="000000"/>
      <w:sz w:val="24"/>
      <w:szCs w:val="24"/>
    </w:rPr>
  </w:style>
  <w:style w:type="paragraph" w:styleId="BalloonText">
    <w:name w:val="Balloon Text"/>
    <w:basedOn w:val="Normal"/>
    <w:link w:val="BalloonTextChar"/>
    <w:rsid w:val="001C7C07"/>
    <w:rPr>
      <w:rFonts w:ascii="Tahoma" w:hAnsi="Tahoma" w:cs="Tahoma"/>
      <w:sz w:val="16"/>
      <w:szCs w:val="16"/>
    </w:rPr>
  </w:style>
  <w:style w:type="character" w:customStyle="1" w:styleId="BalloonTextChar">
    <w:name w:val="Balloon Text Char"/>
    <w:basedOn w:val="DefaultParagraphFont"/>
    <w:link w:val="BalloonText"/>
    <w:rsid w:val="001C7C07"/>
    <w:rPr>
      <w:rFonts w:ascii="Tahoma" w:hAnsi="Tahoma" w:cs="Tahoma"/>
      <w:sz w:val="16"/>
      <w:szCs w:val="16"/>
    </w:rPr>
  </w:style>
  <w:style w:type="character" w:styleId="Hyperlink">
    <w:name w:val="Hyperlink"/>
    <w:basedOn w:val="DefaultParagraphFont"/>
    <w:rsid w:val="009429DF"/>
    <w:rPr>
      <w:color w:val="0000FF" w:themeColor="hyperlink"/>
      <w:u w:val="single"/>
    </w:rPr>
  </w:style>
  <w:style w:type="character" w:styleId="CommentReference">
    <w:name w:val="annotation reference"/>
    <w:basedOn w:val="DefaultParagraphFont"/>
    <w:rsid w:val="007A127F"/>
    <w:rPr>
      <w:sz w:val="16"/>
      <w:szCs w:val="16"/>
    </w:rPr>
  </w:style>
  <w:style w:type="paragraph" w:styleId="CommentText">
    <w:name w:val="annotation text"/>
    <w:basedOn w:val="Normal"/>
    <w:link w:val="CommentTextChar"/>
    <w:rsid w:val="007A127F"/>
  </w:style>
  <w:style w:type="character" w:customStyle="1" w:styleId="CommentTextChar">
    <w:name w:val="Comment Text Char"/>
    <w:basedOn w:val="DefaultParagraphFont"/>
    <w:link w:val="CommentText"/>
    <w:rsid w:val="007A127F"/>
  </w:style>
  <w:style w:type="paragraph" w:styleId="CommentSubject">
    <w:name w:val="annotation subject"/>
    <w:basedOn w:val="CommentText"/>
    <w:next w:val="CommentText"/>
    <w:link w:val="CommentSubjectChar"/>
    <w:rsid w:val="007A127F"/>
    <w:rPr>
      <w:b/>
      <w:bCs/>
    </w:rPr>
  </w:style>
  <w:style w:type="character" w:customStyle="1" w:styleId="CommentSubjectChar">
    <w:name w:val="Comment Subject Char"/>
    <w:basedOn w:val="CommentTextChar"/>
    <w:link w:val="CommentSubject"/>
    <w:rsid w:val="007A12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945</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AB 12 Fact Sheet</vt:lpstr>
    </vt:vector>
  </TitlesOfParts>
  <Company>LCB</Company>
  <LinksUpToDate>false</LinksUpToDate>
  <CharactersWithSpaces>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 12 Fact Sheet</dc:title>
  <dc:creator>LDC</dc:creator>
  <cp:lastModifiedBy>Mamie Yee</cp:lastModifiedBy>
  <cp:revision>2</cp:revision>
  <cp:lastPrinted>2009-04-10T23:11:00Z</cp:lastPrinted>
  <dcterms:created xsi:type="dcterms:W3CDTF">2013-10-22T18:21:00Z</dcterms:created>
  <dcterms:modified xsi:type="dcterms:W3CDTF">2013-10-22T18:21:00Z</dcterms:modified>
</cp:coreProperties>
</file>